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2018年度新疆喀什地区英吉沙县萨罕乡人民政府(本级)部门决算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1、贯彻落实党和国家在农村的各项方针政策和法律法规，做好农业、农村、农民工作。</w:t>
      </w:r>
      <w:r>
        <w:rPr>
          <w:rFonts w:hint="eastAsia" w:ascii="仿宋_GB2312" w:eastAsia="仿宋_GB2312"/>
          <w:sz w:val="32"/>
          <w:szCs w:val="32"/>
        </w:rPr>
        <w:br w:type="textWrapping"/>
      </w:r>
      <w:r>
        <w:rPr>
          <w:rFonts w:hint="eastAsia" w:ascii="仿宋_GB2312" w:eastAsia="仿宋_GB2312"/>
          <w:sz w:val="32"/>
          <w:szCs w:val="32"/>
        </w:rPr>
        <w:t xml:space="preserve">    2、围绕促进经济发展、增加农民收入，强化公共服务、着力改善民生，加强社会管理、维护农村和谐，推进基层民主、促进农村和谐四个方面全面履行职能。</w:t>
      </w:r>
      <w:r>
        <w:rPr>
          <w:rFonts w:hint="eastAsia" w:ascii="仿宋_GB2312" w:eastAsia="仿宋_GB2312"/>
          <w:sz w:val="32"/>
          <w:szCs w:val="32"/>
        </w:rPr>
        <w:br w:type="textWrapping"/>
      </w:r>
      <w:r>
        <w:rPr>
          <w:rFonts w:hint="eastAsia" w:ascii="仿宋_GB2312" w:eastAsia="仿宋_GB2312"/>
          <w:sz w:val="32"/>
          <w:szCs w:val="32"/>
        </w:rPr>
        <w:t xml:space="preserve">    3、把经济工作的着力点放在营造良好发展环境、扶持典型进行示范引导上来，提高经济发展的质量和水平。</w:t>
      </w:r>
      <w:r>
        <w:rPr>
          <w:rFonts w:hint="eastAsia" w:ascii="仿宋_GB2312" w:eastAsia="仿宋_GB2312"/>
          <w:sz w:val="32"/>
          <w:szCs w:val="32"/>
        </w:rPr>
        <w:br w:type="textWrapping"/>
      </w:r>
      <w:r>
        <w:rPr>
          <w:rFonts w:hint="eastAsia" w:ascii="仿宋_GB2312" w:eastAsia="仿宋_GB2312"/>
          <w:sz w:val="32"/>
          <w:szCs w:val="32"/>
        </w:rPr>
        <w:t xml:space="preserve">    4、做好乡村发展规划，推动产业结构调整。</w:t>
      </w:r>
      <w:r>
        <w:rPr>
          <w:rFonts w:hint="eastAsia" w:ascii="仿宋_GB2312" w:eastAsia="仿宋_GB2312"/>
          <w:sz w:val="32"/>
          <w:szCs w:val="32"/>
        </w:rPr>
        <w:br w:type="textWrapping"/>
      </w:r>
      <w:r>
        <w:rPr>
          <w:rFonts w:hint="eastAsia" w:ascii="仿宋_GB2312" w:eastAsia="仿宋_GB2312"/>
          <w:sz w:val="32"/>
          <w:szCs w:val="32"/>
        </w:rPr>
        <w:t xml:space="preserve">    5、加强农村基础设施、新型农村服务体系、村镇规划建设，落实强农惠农措施，着力解决群众生产生活中的突出问题，切实维护农民合法权益。尊重农民的生产经营自主权，不得干预企业的具体生产经营活动。</w:t>
      </w:r>
      <w:r>
        <w:rPr>
          <w:rFonts w:hint="eastAsia" w:ascii="仿宋_GB2312" w:eastAsia="仿宋_GB2312"/>
          <w:sz w:val="32"/>
          <w:szCs w:val="32"/>
        </w:rPr>
        <w:br w:type="textWrapping"/>
      </w:r>
      <w:r>
        <w:rPr>
          <w:rFonts w:hint="eastAsia" w:ascii="仿宋_GB2312" w:eastAsia="仿宋_GB2312"/>
          <w:sz w:val="32"/>
          <w:szCs w:val="32"/>
        </w:rPr>
        <w:t xml:space="preserve">    6、增强社会管理和公共服务职能。拓宽服务渠道，改进服务方式，通过“一站式”服务、办事代理制等多种形式，方便群众办事。</w:t>
      </w:r>
      <w:r>
        <w:rPr>
          <w:rFonts w:hint="eastAsia" w:ascii="仿宋_GB2312" w:eastAsia="仿宋_GB2312"/>
          <w:sz w:val="32"/>
          <w:szCs w:val="32"/>
        </w:rPr>
        <w:br w:type="textWrapping"/>
      </w:r>
      <w:r>
        <w:rPr>
          <w:rFonts w:hint="eastAsia" w:ascii="仿宋_GB2312" w:eastAsia="仿宋_GB2312"/>
          <w:sz w:val="32"/>
          <w:szCs w:val="32"/>
        </w:rPr>
        <w:t xml:space="preserve">    7、推进依法行政，严格依法履行职责，为农民提供更多的公共服务，促进社会事业发展。综合发挥人民调解、行政调解和司法调解的作用，加强农村社会治安综合治理，及时化解农村社会矛盾，确保社会和谐。指导村民自治，推动农村社区建设，促进社会组织健康发展，增强社会自治功能。</w:t>
      </w:r>
      <w:r>
        <w:rPr>
          <w:rFonts w:hint="eastAsia" w:ascii="仿宋_GB2312" w:eastAsia="仿宋_GB2312"/>
          <w:sz w:val="32"/>
          <w:szCs w:val="32"/>
        </w:rPr>
        <w:br w:type="textWrapping"/>
      </w:r>
      <w:r>
        <w:rPr>
          <w:rFonts w:hint="eastAsia" w:ascii="仿宋_GB2312" w:eastAsia="仿宋_GB2312"/>
          <w:sz w:val="32"/>
          <w:szCs w:val="32"/>
        </w:rPr>
        <w:t xml:space="preserve">    8、加强乡镇对村（居）民委员会选举、村务公开、资产财务的指导和监管。</w:t>
      </w:r>
      <w:r>
        <w:rPr>
          <w:rFonts w:hint="eastAsia" w:ascii="仿宋_GB2312" w:eastAsia="仿宋_GB2312"/>
          <w:sz w:val="32"/>
          <w:szCs w:val="32"/>
        </w:rPr>
        <w:br w:type="textWrapping"/>
      </w:r>
      <w:r>
        <w:rPr>
          <w:rFonts w:hint="eastAsia" w:ascii="仿宋_GB2312" w:eastAsia="仿宋_GB2312"/>
          <w:sz w:val="32"/>
          <w:szCs w:val="32"/>
        </w:rPr>
        <w:t xml:space="preserve">    9、加强国家级历史文化名镇的保护与管理，弘扬民族历史文化工作。</w:t>
      </w:r>
      <w:r>
        <w:rPr>
          <w:rFonts w:hint="eastAsia" w:ascii="仿宋_GB2312" w:eastAsia="仿宋_GB2312"/>
          <w:sz w:val="32"/>
          <w:szCs w:val="32"/>
        </w:rPr>
        <w:br w:type="textWrapping"/>
      </w:r>
      <w:r>
        <w:rPr>
          <w:rFonts w:hint="eastAsia" w:ascii="仿宋_GB2312" w:eastAsia="仿宋_GB2312"/>
          <w:sz w:val="32"/>
          <w:szCs w:val="32"/>
        </w:rPr>
        <w:t xml:space="preserve">    10、承办上级党委、政府交办的其它工作。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新疆喀什地区英吉沙县萨罕乡人民政府(本级)</w:t>
      </w:r>
      <w:r>
        <w:rPr>
          <w:rFonts w:hint="eastAsia" w:ascii="仿宋_GB2312" w:eastAsia="仿宋_GB2312"/>
          <w:sz w:val="32"/>
          <w:szCs w:val="32"/>
        </w:rPr>
        <w:t>部门决算包括：</w:t>
      </w:r>
      <w:r>
        <w:rPr>
          <w:rFonts w:ascii="仿宋_GB2312" w:eastAsia="仿宋_GB2312"/>
          <w:sz w:val="32"/>
          <w:szCs w:val="32"/>
        </w:rPr>
        <w:t>新疆喀什地区英吉沙县萨罕乡人民政府(本级)</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新疆喀什地区英吉沙县萨罕乡人民政府(本级)</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新疆喀什地区英吉沙县萨罕乡人民政府(本级</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4,700.47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，与上年相比，增加2,222.37万元，增长89.68%，增加的主要原因是：</w:t>
      </w:r>
      <w:r>
        <w:rPr>
          <w:rFonts w:hint="eastAsia" w:ascii="仿宋_GB2312" w:eastAsia="仿宋_GB2312"/>
          <w:color w:val="000000" w:themeColor="text1"/>
          <w:sz w:val="32"/>
          <w:szCs w:val="32"/>
        </w:rPr>
        <w:t>由于惠农补贴项目增多，补贴收入增加；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5,800.47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，与上年相比，增加4,422.37万元，增长320.9%，增加的主要原因是：</w:t>
      </w:r>
      <w:r>
        <w:rPr>
          <w:rFonts w:hint="eastAsia" w:ascii="仿宋_GB2312" w:eastAsia="仿宋_GB2312"/>
          <w:color w:val="000000" w:themeColor="text1"/>
          <w:sz w:val="32"/>
          <w:szCs w:val="32"/>
        </w:rPr>
        <w:t>由于惠农补贴项目增多，补贴支出增加；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，与上年相比，减少1,100万元，下降100%，减少的主要原因是：</w:t>
      </w:r>
      <w:r>
        <w:rPr>
          <w:rFonts w:ascii="仿宋_GB2312" w:eastAsia="仿宋_GB2312"/>
          <w:color w:val="000000" w:themeColor="text1"/>
          <w:sz w:val="32"/>
          <w:szCs w:val="32"/>
        </w:rPr>
        <w:t>本年项目执行到位，年末无结余结转。</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4,700.47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4,308.24</w:t>
      </w:r>
      <w:r>
        <w:rPr>
          <w:rFonts w:hint="eastAsia" w:ascii="仿宋_GB2312" w:eastAsia="仿宋_GB2312"/>
          <w:color w:val="000000" w:themeColor="text1"/>
          <w:sz w:val="32"/>
          <w:szCs w:val="32"/>
        </w:rPr>
        <w:t>万元，占</w:t>
      </w:r>
      <w:r>
        <w:rPr>
          <w:rFonts w:hint="eastAsia" w:ascii="仿宋_GB2312" w:eastAsia="仿宋_GB2312"/>
          <w:sz w:val="32"/>
          <w:szCs w:val="32"/>
        </w:rPr>
        <w:t>91.66%</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392.23</w:t>
      </w:r>
      <w:r>
        <w:rPr>
          <w:rFonts w:hint="eastAsia" w:ascii="仿宋_GB2312" w:eastAsia="仿宋_GB2312"/>
          <w:color w:val="000000" w:themeColor="text1"/>
          <w:sz w:val="32"/>
          <w:szCs w:val="32"/>
        </w:rPr>
        <w:t>万元，占</w:t>
      </w:r>
      <w:r>
        <w:rPr>
          <w:rFonts w:hint="eastAsia" w:ascii="仿宋_GB2312" w:eastAsia="仿宋_GB2312"/>
          <w:sz w:val="32"/>
          <w:szCs w:val="32"/>
        </w:rPr>
        <w:t>8.34%</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况：本年收入年初预算数1,373.04万元</w:t>
      </w:r>
      <w:r>
        <w:rPr>
          <w:rFonts w:hint="eastAsia" w:ascii="仿宋_GB2312" w:eastAsia="仿宋_GB2312"/>
          <w:sz w:val="32"/>
          <w:szCs w:val="32"/>
        </w:rPr>
        <w:t>，决算数4,700.47万元</w:t>
      </w:r>
      <w:r>
        <w:rPr>
          <w:rFonts w:ascii="仿宋_GB2312" w:eastAsia="仿宋_GB2312"/>
          <w:sz w:val="32"/>
          <w:szCs w:val="32"/>
        </w:rPr>
        <w:t>，预决算差异率242.34%，差异主要原因是由于惠农补贴项目增多，补贴收入增加，预算未安排。</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5,800.47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2,189.21</w:t>
      </w:r>
      <w:r>
        <w:rPr>
          <w:rFonts w:hint="eastAsia" w:ascii="仿宋_GB2312" w:eastAsia="仿宋_GB2312"/>
          <w:color w:val="000000" w:themeColor="text1"/>
          <w:sz w:val="32"/>
          <w:szCs w:val="32"/>
        </w:rPr>
        <w:t>万元，占</w:t>
      </w:r>
      <w:r>
        <w:rPr>
          <w:rFonts w:hint="eastAsia" w:ascii="仿宋_GB2312" w:eastAsia="仿宋_GB2312"/>
          <w:sz w:val="32"/>
          <w:szCs w:val="32"/>
        </w:rPr>
        <w:t>37.74%</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3,611.26</w:t>
      </w:r>
      <w:r>
        <w:rPr>
          <w:rFonts w:hint="eastAsia" w:ascii="仿宋_GB2312" w:eastAsia="仿宋_GB2312"/>
          <w:color w:val="000000" w:themeColor="text1"/>
          <w:sz w:val="32"/>
          <w:szCs w:val="32"/>
        </w:rPr>
        <w:t>万元，占</w:t>
      </w:r>
      <w:r>
        <w:rPr>
          <w:rFonts w:hint="eastAsia" w:ascii="仿宋_GB2312" w:eastAsia="仿宋_GB2312"/>
          <w:sz w:val="32"/>
          <w:szCs w:val="32"/>
        </w:rPr>
        <w:t>62.26%</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与年初预算数相比情况：本年支出年初预算数1,373.04万元，</w:t>
      </w:r>
      <w:r>
        <w:rPr>
          <w:rFonts w:hint="eastAsia" w:ascii="仿宋_GB2312" w:eastAsia="仿宋_GB2312"/>
          <w:sz w:val="32"/>
          <w:szCs w:val="32"/>
        </w:rPr>
        <w:t>决算数5,800.47万元</w:t>
      </w:r>
      <w:r>
        <w:rPr>
          <w:rFonts w:ascii="仿宋_GB2312" w:eastAsia="仿宋_GB2312"/>
          <w:sz w:val="32"/>
          <w:szCs w:val="32"/>
        </w:rPr>
        <w:t>，预决算差异率322.45%，差异主要原因是由于惠农补贴项目增多，补贴支出增加，预算未安排。</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4,308.24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，与上年相比，增加2,930.14万元，增长212.62%，增加的主要原因是：由于惠农补贴项目增多，补贴收入增加。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4,308.24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，与上年相比，增加2,930.14万元，增长212.62%，增加的主要原因是：</w:t>
      </w:r>
      <w:r>
        <w:rPr>
          <w:rFonts w:ascii="仿宋_GB2312" w:eastAsia="仿宋_GB2312"/>
          <w:sz w:val="32"/>
          <w:szCs w:val="32"/>
        </w:rPr>
        <w:t>由于惠农补贴项目增多，补贴支出增加。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2,059.08</w:t>
      </w:r>
      <w:r>
        <w:rPr>
          <w:rFonts w:hint="eastAsia" w:ascii="仿宋_GB2312" w:eastAsia="仿宋_GB2312"/>
          <w:color w:val="000000" w:themeColor="text1"/>
          <w:sz w:val="32"/>
          <w:szCs w:val="32"/>
        </w:rPr>
        <w:t>万元，项目支出</w:t>
      </w:r>
      <w:r>
        <w:rPr>
          <w:rFonts w:hint="eastAsia" w:ascii="仿宋_GB2312" w:eastAsia="仿宋_GB2312"/>
          <w:sz w:val="32"/>
          <w:szCs w:val="32"/>
        </w:rPr>
        <w:t>2,249.16</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，与上年相比，增加0万元，增长0%，主要原因是：本年项目执行到位，年末无结余结转。</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1,373.04</w:t>
      </w:r>
      <w:r>
        <w:rPr>
          <w:rFonts w:hint="eastAsia" w:ascii="仿宋_GB2312" w:eastAsia="仿宋_GB2312"/>
          <w:color w:val="000000" w:themeColor="text1"/>
          <w:sz w:val="32"/>
          <w:szCs w:val="32"/>
        </w:rPr>
        <w:t>万元，决算数</w:t>
      </w:r>
      <w:r>
        <w:rPr>
          <w:rFonts w:hint="eastAsia" w:ascii="仿宋_GB2312" w:eastAsia="仿宋_GB2312"/>
          <w:sz w:val="32"/>
          <w:szCs w:val="32"/>
        </w:rPr>
        <w:t>4,308.24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，预决算差异率213.77%，差异主要原因是由于惠农补贴项目增多，补贴收入增加，预算未安排。</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1,373.04</w:t>
      </w:r>
      <w:r>
        <w:rPr>
          <w:rFonts w:hint="eastAsia" w:ascii="仿宋_GB2312" w:eastAsia="仿宋_GB2312"/>
          <w:color w:val="000000" w:themeColor="text1"/>
          <w:sz w:val="32"/>
          <w:szCs w:val="32"/>
        </w:rPr>
        <w:t>万元，决算数</w:t>
      </w:r>
      <w:r>
        <w:rPr>
          <w:rFonts w:hint="eastAsia" w:ascii="仿宋_GB2312" w:eastAsia="仿宋_GB2312"/>
          <w:sz w:val="32"/>
          <w:szCs w:val="32"/>
        </w:rPr>
        <w:t>4,308.24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，预决算差异率213.77%，差异主要原因是由于惠农补贴项目增多，补贴支出增加，预算未安排。</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4,308.24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，与上年相比，增加2,930.14万元，增长212.62%，增加的主要原因是：由于惠农补贴项目增多，补贴收入增加。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4,308.24</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，与上年相比，增加2,930.14万元，增长212.62%，增加的主要原因是：由于惠农补贴项目增多，补贴支出增加。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国土海洋气象等支出9.8万元,住房保障支出86.16万元,一般公共服务支出1,693.77万元,农林水支出1,804.88万元,公共安全支出226.39万元,文化体育与传媒支出51.13万元,其他支出259.84万元,社会保障和就业支出176.27万元。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工资福利支出1,420.66万元,商品和服务支出441万元,对个人和家庭的补助2,446.57万元。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1,373.04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4,308.24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，预决算差异率213.77%，差异主要原因是由于惠农补贴项目增多，补贴收入增加，预算未安排。</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1,373.04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4,308.24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，预决算差异率213.77%，差异主要原因是由于惠农补贴项目增多，补贴支出增加，预算未安排。</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，与上年相比，增加0万元，增长0%，主要原因是：本单位无政府性基金预算安排，也没有财政拨款收入、支出情况。</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，与上年相比，增加0万元，增长0%，主要原因是：本单位无政府性基金预算安排，也没有财政拨款收入、支出情况。</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，预决算差异率0%，差异主要原因是本单位无政府性基金预算安排，也没有财政拨款收入、支出情况。</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，预决算差异率0%，差异主要原因是本单位无政府性基金预算安排，也没有财政拨款收入、支出情况。</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。与上年相比，减少1,100万元，下降100%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3.7</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，与上年相比，减少4.3万元，下降53.75%，减少的主要原因是：严格按照八项规定的要求，压缩“三公”经费。</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0%，与上年相比，增加0万元，增长0%，主要原因是：本单位无此项预算安排，也没有此项财政拨款支出；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3.7</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100%，与上年相比，减少4.3万元，下降53.75%，减少的主要原因是：严格按照八项规定的要求，压缩公务用车运行维护费， 减少公务用车运行维护费支出；</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0%，与上年相比，增加0万元，增长0%，主要原因是：本单位无此项预算安排，也没有此项财政拨款支出。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新疆喀什地区英吉沙县萨罕乡人民政府(本级)</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本单位无此项预算安排，也没有此项财政拨款支出。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3.7</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3.7</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汽车燃油费、维修费、保险费、过路费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4</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本单位无此项预算安排，也没有此项财政拨款支出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新疆喀什地区英吉沙县萨罕乡人民政府(本级)</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万元，决算数3.7万元</w:t>
      </w:r>
      <w:r>
        <w:rPr>
          <w:rFonts w:ascii="仿宋_GB2312" w:eastAsia="仿宋_GB2312"/>
          <w:color w:val="000000" w:themeColor="text1"/>
          <w:sz w:val="32"/>
          <w:szCs w:val="32"/>
        </w:rPr>
        <w:t>，预决算差异率-1.33%，差异主要原因是严格按照八项规定的要求，压缩“三公”经费。</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，预决算差异率0%，差异主要原因是本单位无此项预算安排，也没有此项财政拨款支出；</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，预决算差异率0%，差异主要原因是本单位无此项预算安排，也没有此项财政拨款支出；</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，预决算差异率-1.33%，差异主要原因是严格按照八项规定的要求，压缩公务用车运行维护费， 减少公务用车运行维护费支出；</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本单位无此项预算安排，也没有此项财政拨款支出。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2018年度新疆喀什地区英吉沙县萨罕乡人民政府(本级)机关运行经费支出148.41万元，与上年相比，增加118.74万元，增长400.2%，增加的主要原因是：压缩日常公用经费，减少公用经费支出。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359.51</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359</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0.51</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4</w:t>
      </w:r>
      <w:r>
        <w:rPr>
          <w:rFonts w:hint="eastAsia" w:ascii="仿宋_GB2312" w:eastAsia="仿宋_GB2312"/>
          <w:color w:val="000000" w:themeColor="text1"/>
          <w:sz w:val="32"/>
          <w:szCs w:val="32"/>
        </w:rPr>
        <w:t>辆，价值</w:t>
      </w:r>
      <w:r>
        <w:rPr>
          <w:rFonts w:hint="eastAsia" w:ascii="仿宋_GB2312" w:eastAsia="仿宋_GB2312"/>
          <w:sz w:val="32"/>
          <w:szCs w:val="32"/>
        </w:rPr>
        <w:t>35.38</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司法部门用车和纪检部门用车；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英吉沙县萨罕乡人民政府2018年度部门预算总额为3,611.26万元，执行金额为3,611.26万元，预算执行率为100%。本次自评共涉及项目数2</w:t>
      </w:r>
      <w:r>
        <w:rPr>
          <w:rFonts w:hint="eastAsia" w:ascii="仿宋_GB2312" w:eastAsia="仿宋_GB2312"/>
          <w:sz w:val="32"/>
          <w:szCs w:val="32"/>
          <w:lang w:val="en-US" w:eastAsia="zh-CN"/>
        </w:rPr>
        <w:t>1</w:t>
      </w:r>
      <w:r>
        <w:rPr>
          <w:rFonts w:ascii="仿宋_GB2312" w:eastAsia="仿宋_GB2312"/>
          <w:sz w:val="32"/>
          <w:szCs w:val="32"/>
        </w:rPr>
        <w:t>个，其中已完成项目2</w:t>
      </w:r>
      <w:r>
        <w:rPr>
          <w:rFonts w:hint="eastAsia" w:ascii="仿宋_GB2312" w:eastAsia="仿宋_GB2312"/>
          <w:sz w:val="32"/>
          <w:szCs w:val="32"/>
          <w:lang w:val="en-US" w:eastAsia="zh-CN"/>
        </w:rPr>
        <w:t>1</w:t>
      </w:r>
      <w:r>
        <w:rPr>
          <w:rFonts w:ascii="仿宋_GB2312" w:eastAsia="仿宋_GB2312"/>
          <w:sz w:val="32"/>
          <w:szCs w:val="32"/>
        </w:rPr>
        <w:t>个、未完成项目0个，项目总体完成率为100%，各项目支出管理过程较为规范，预期绩</w:t>
      </w:r>
      <w:bookmarkStart w:id="92" w:name="_GoBack"/>
      <w:bookmarkEnd w:id="92"/>
      <w:r>
        <w:rPr>
          <w:rFonts w:ascii="仿宋_GB2312" w:eastAsia="仿宋_GB2312"/>
          <w:sz w:val="32"/>
          <w:szCs w:val="32"/>
        </w:rPr>
        <w:t>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color w:val="000000"/>
          <w:sz w:val="32"/>
        </w:rPr>
        <w:t>1、萨罕乡民政帮扶项目绩效自评综述：根据年初设定的绩效目标，该项目绩效自评得分为95分。项目全年预算数为42.62万元，执行数为42.62万元，完成预算的100%。主要产出和效果：包括老人福利专项、残疾人专项资金、其他社会保障和就业支出等，有力地保障了全乡80岁以上老人、特困人员、残疾人等弱势群体能够享受政府各项补助及关爱，保障了残疾人基本生活需求，有利于完善社会保障事业、体现党的人文关怀、促进社会公平正义。发现的问题及原因：项目执行前期的规划及实施方案应该更加详细，综合考 虑实际情况，使项目实施的更加顺畅，更加高效。下一步改进措施： 根据项目现实施情况，计划下一年度继续申请老人福利 专项资金，以保证全镇社保工作正常开展。</w:t>
      </w:r>
    </w:p>
    <w:p>
      <w:pPr>
        <w:spacing w:line="540" w:lineRule="exact"/>
        <w:ind w:left="-1" w:right="-1" w:firstLine="646"/>
        <w:jc w:val="left"/>
      </w:pPr>
      <w:r>
        <w:rPr>
          <w:rFonts w:ascii="仿宋_GB2312" w:hAnsi="仿宋_GB2312" w:eastAsia="仿宋_GB2312" w:cs="仿宋_GB2312"/>
          <w:color w:val="000000"/>
          <w:sz w:val="32"/>
        </w:rPr>
        <w:t>2、服务基层人员补助项目绩效自评综述：根据年初设定的绩效目标，该项目绩效自评得分为95分。项目全年预算数为346.04万元，执行数为346.04万元，完成预算的100%。主要产出和效果：该项目资金我乡主要使用在进一步充实村级工作力量，提高干部队伍整体素质，按时对干部发放生活补贴，以此提高干部的工作积极性，踏实认真的完成上级交办的每一项工作任务。项目实施以来各有关方尽心履职，通力合作，不断提升了干部服务群众意识以及工作作风。总体上，较好的实现了项目的战略目标和工作目标，自评为优秀。发现的问题及原因：资金拨付进度缓慢。下一步改进措施： 完善工作机制，加快资金拨付进度，提高基层工作人员积极性。</w:t>
      </w:r>
    </w:p>
    <w:p>
      <w:pPr>
        <w:spacing w:line="540" w:lineRule="exact"/>
        <w:ind w:left="-1" w:right="-1" w:firstLine="646"/>
        <w:jc w:val="left"/>
      </w:pPr>
      <w:r>
        <w:rPr>
          <w:rFonts w:ascii="仿宋_GB2312" w:hAnsi="仿宋_GB2312" w:eastAsia="仿宋_GB2312" w:cs="仿宋_GB2312"/>
          <w:color w:val="000000"/>
          <w:sz w:val="32"/>
        </w:rPr>
        <w:t>3、萨罕乡合作社项目绩效自评综述：根据年初设定的绩效目标，该项目绩效自评得分为95分。项目全年预算数为33.4万元，执行数为33.4万元，完成预算的100%。主要产出和效果：为合作社正常运转提供有效保障，提高合作社成员积极性，带动贫困户就业。发现的问题及原因：工作人员积极性不够，原因是业务量较少，产生的效益较差。下一步改进措施： 加强合作社经营管理技能培训，提高合作社成员经营管理能力。</w:t>
      </w:r>
    </w:p>
    <w:p>
      <w:pPr>
        <w:spacing w:line="540" w:lineRule="exact"/>
        <w:ind w:left="-1" w:right="-1" w:firstLine="646"/>
        <w:jc w:val="left"/>
      </w:pPr>
      <w:r>
        <w:rPr>
          <w:rFonts w:ascii="仿宋_GB2312" w:hAnsi="仿宋_GB2312" w:eastAsia="仿宋_GB2312" w:cs="仿宋_GB2312"/>
          <w:color w:val="000000"/>
          <w:sz w:val="32"/>
        </w:rPr>
        <w:t>4、萨罕乡国旗杆安装项目绩效自评综述：根据年初设定的绩效目标，该项目绩效自评得分为90分。项目全年预算数为2.8万元，执行数为2.8万元，完成预算的100%。主要产出和效果：通过安装国旗杆项目，增强爱国情怀，促进民族团结。发现的问题及原因：尚未发现问题。下一步改进措施： 做好下一年专项经费执行预算，充分发挥专项经费在民族团结和爱国主义教育方面的重要作用。</w:t>
      </w:r>
    </w:p>
    <w:p>
      <w:pPr>
        <w:spacing w:line="540" w:lineRule="exact"/>
        <w:ind w:left="-1" w:right="-1" w:firstLine="646"/>
        <w:jc w:val="left"/>
      </w:pPr>
      <w:r>
        <w:rPr>
          <w:rFonts w:ascii="仿宋_GB2312" w:hAnsi="仿宋_GB2312" w:eastAsia="仿宋_GB2312" w:cs="仿宋_GB2312"/>
          <w:color w:val="000000"/>
          <w:sz w:val="32"/>
        </w:rPr>
        <w:t>5、2018年贫困村整治项目绩效自评综述：根据年初设定的绩效目标，该项目绩效自评得分为90分。项目全年预算数为6.83万元，执行数为6.83万元，完成预算的100%。主要产出和效果：加强</w:t>
      </w:r>
      <w:r>
        <w:rPr>
          <w:rFonts w:hint="eastAsia" w:ascii="仿宋_GB2312" w:hAnsi="仿宋_GB2312" w:eastAsia="仿宋_GB2312" w:cs="仿宋_GB2312"/>
          <w:color w:val="000000"/>
          <w:sz w:val="32"/>
        </w:rPr>
        <w:t>各项</w:t>
      </w:r>
      <w:r>
        <w:rPr>
          <w:rFonts w:ascii="仿宋_GB2312" w:hAnsi="仿宋_GB2312" w:eastAsia="仿宋_GB2312" w:cs="仿宋_GB2312"/>
          <w:color w:val="000000"/>
          <w:sz w:val="32"/>
        </w:rPr>
        <w:t>工作,关注基层民生问题,解决群众困难诉求。发现的问题及原因：尚未发现问题。下一步改进措施：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6、萨罕镇2018年贫困村整治项目绩效自评综述：根据年初设定的绩效目标，该项目绩效自评得分为90分。项目全年预算数为6.97万元，执行数为6.97万元，完成预算的100%。主要产出和效果：加强</w:t>
      </w:r>
      <w:r>
        <w:rPr>
          <w:rFonts w:hint="eastAsia" w:ascii="仿宋_GB2312" w:hAnsi="仿宋_GB2312" w:eastAsia="仿宋_GB2312" w:cs="仿宋_GB2312"/>
          <w:color w:val="000000"/>
          <w:sz w:val="32"/>
        </w:rPr>
        <w:t>各项</w:t>
      </w:r>
      <w:r>
        <w:rPr>
          <w:rFonts w:ascii="仿宋_GB2312" w:hAnsi="仿宋_GB2312" w:eastAsia="仿宋_GB2312" w:cs="仿宋_GB2312"/>
          <w:color w:val="000000"/>
          <w:sz w:val="32"/>
        </w:rPr>
        <w:t>工作,关注基层民生问题,解决群众困难诉求。发现的问题及原因：尚未发现问题。下一步改进措施：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7、城乡居民基本养老保险项目绩效自评综述：根据年初设定的绩效目标，该项目绩效自评得分为90分。项目全年预算数为6.4万元，执行数为6.4万元，完成预算的100%。主要产出和效果：该项目资金我乡主要使用在为英也尔乡2017年末16岁至60岁缴纳养老保险的未脱贫人口中，去除已享受政府代缴政策的残疾人、低保户、已缴职工社保人员的这部分贫困人口补助养老保险每人30元。总体上，较好的实现了项目的战略目标和工作目标，自评为优秀。发现的问题及原因：要做好前期基础工作，确保资金使用精准。下一步改进措施： 要进一步提升群众缴纳养老保险的积极性，减轻未脱贫贫困户家庭的负担，激发贫困户内生动力。</w:t>
      </w:r>
    </w:p>
    <w:p>
      <w:pPr>
        <w:spacing w:line="540" w:lineRule="exact"/>
        <w:ind w:left="-1" w:right="-1" w:firstLine="646"/>
        <w:jc w:val="left"/>
      </w:pPr>
      <w:r>
        <w:rPr>
          <w:rFonts w:ascii="仿宋_GB2312" w:hAnsi="仿宋_GB2312" w:eastAsia="仿宋_GB2312" w:cs="仿宋_GB2312"/>
          <w:color w:val="000000"/>
          <w:sz w:val="32"/>
        </w:rPr>
        <w:t>8、英吉沙县畜牧局2018年棚圈建设项目绩效自评综述：根据年初设定的绩效目标，该项目绩效自评得分为90分。项目全年预算数为100.95万元，执行数为100.95万元，完成预算的100%。主要产出和效果：通过建设畜牧养殖小区，对贫困户牲畜进行托养，带动贫困户脱贫致富。发现的问题及原因：由于农民思想觉悟不高，导致养殖小区没有发挥应有的作用。下一步改进措施： 加大对农民的宣传指导。</w:t>
      </w:r>
    </w:p>
    <w:p>
      <w:pPr>
        <w:spacing w:line="540" w:lineRule="exact"/>
        <w:ind w:left="-1" w:right="-1" w:firstLine="646"/>
        <w:jc w:val="left"/>
      </w:pPr>
      <w:r>
        <w:rPr>
          <w:rFonts w:ascii="仿宋_GB2312" w:hAnsi="仿宋_GB2312" w:eastAsia="仿宋_GB2312" w:cs="仿宋_GB2312"/>
          <w:color w:val="000000"/>
          <w:sz w:val="32"/>
        </w:rPr>
        <w:t>9、庭院经济及庭院改造项目绩效自评综述：根据年初设定的绩效目标，该项目绩效自评得分为90分。项目全年预算数为993.47万元，执行数为993.47万元，完成预算的100%。主要产出和效果：引导农户拆除危旧房，配套改造厨房，厕所，合理规范庭院，治理乱堆乱放，确保庭院干净整洁，推进农村新型化建设。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color w:val="000000"/>
          <w:sz w:val="32"/>
        </w:rPr>
        <w:t>10、2018年林业改革发展资金（贴息）项目绩效自评综述：根据年初设定的绩效目标，该项目绩效自评得分为90分。项目全年预算数为34万元，执行数为34万元，完成预算的100%。主要产出和效果：通过政策引导、资金扶持、典型示范等途径，加快贫困村农民专业合作社发展，努力实现农民组织化、生产标准化、经营规模化，全面提升农民专业合作社的组织功能和示范带动作用，为脱贫攻坚奠定坚实的基础。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11、英吉沙县组织部2018年贫困户创业补助项目绩效自评综述：根据年初设定的绩效目标，该项目绩效自评得分为90分。项目全年预算数为90万元，执行数为90万元，完成预算的100%。主要产出和效果：充分尊重贫困群众意见，在本人自愿、个人申请、村级党工委审批、公示公告无异议的基础上，组织实施自主创业项目，增加收入，带动贫困户增收。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color w:val="000000"/>
          <w:sz w:val="32"/>
        </w:rPr>
        <w:t>12、2018年农村基础设施建设项目绩效自评综述：根据年初设定的绩效目标，该项目绩效自评得分为90分。项目全年预算数为1,100万元，执行数为1,100万元，完成预算的100%。主要产出和效果：该项目资金我乡主要使用在进一步确保基层阵地建设进一步规范，服务群众能力得到进一步提升，加大投入力度，改善办公环境。该项目资金的实施确保了我乡改善干部工作生活环境，服务群众能力得到进一步提升。项目实施以来各有关方尽心履职，通力合作，不断提升了干部服务群众意识以及工作作风。总体上，较好的实现了项目的战略目标和工作目标，自评为优秀。发现的问题及原因：要对项目实施及时组织验收，加强质保管控。下一步改进措施： 该项经费的实施极大的提高了工作效率，缓解了我乡经费压力，今后我乡仍将继续加强资金监管工作，严格资金审批手续。</w:t>
      </w:r>
    </w:p>
    <w:p>
      <w:pPr>
        <w:spacing w:line="540" w:lineRule="exact"/>
        <w:ind w:left="-1" w:right="-1" w:firstLine="646"/>
        <w:jc w:val="left"/>
      </w:pPr>
      <w:r>
        <w:rPr>
          <w:rFonts w:ascii="仿宋_GB2312" w:hAnsi="仿宋_GB2312" w:eastAsia="仿宋_GB2312" w:cs="仿宋_GB2312"/>
          <w:color w:val="000000"/>
          <w:sz w:val="32"/>
        </w:rPr>
        <w:t>13、英吉沙县1100个农村小商铺项目绩效自评综述：根据年初设定的绩效目标，该项目绩效自评得分为90分。项目全年预算数为294万元，执行数为294万元，完成预算的100%。主要产出和效果：可完善村基础设施建设，可提供给贫困户使用，可带动贫困户增收，为群众生活提供便利条件，提高农村基层公共服务水平。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14、冬季病虫害防治及林果管理机械项目绩效自评综述：根据年初设定的绩效目标，该项目绩效自评得分为90分。项目全年预算数为95.94万元，执行数为95.94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15、农机购置项目绩效自评综述：根据年初设定的绩效目标，该项目绩效自评得分为90分。项目全年预算数为52.8万元，执行数为52.8万元，完成预算的100%。主要产出和效果：农机专业合作社通过吸收建档立卡贫困户，解决贫困户就业问题，实现持续稳固增收。发现的问题及原因：农机技术还不够熟练、管理不够规范。下一步改进措施： 加强农机技术指导，规范农机使用管理制度。</w:t>
      </w:r>
    </w:p>
    <w:p>
      <w:pPr>
        <w:spacing w:line="540" w:lineRule="exact"/>
        <w:ind w:left="-1" w:right="-1" w:firstLine="646"/>
        <w:jc w:val="left"/>
      </w:pPr>
      <w:r>
        <w:rPr>
          <w:rFonts w:ascii="仿宋_GB2312" w:hAnsi="仿宋_GB2312" w:eastAsia="仿宋_GB2312" w:cs="仿宋_GB2312"/>
          <w:color w:val="000000"/>
          <w:sz w:val="32"/>
        </w:rPr>
        <w:t>16、农机购置补贴项目绩效自评综述：根据年初设定的绩效目标，该项目绩效自评得分为90分。项目全年预算数为18.5万元，执行数为18.5万元，完成预算的100%。主要产出和效果：农机专业合作社通过吸收建档立卡贫困户，解决贫困户就业问题，实现持续稳固增收。发现的问题及原因：农机技术还不够熟练、管理不够规范。下一步改进措施： 加强农机技术指导，规范农机使用管理制度。</w:t>
      </w:r>
    </w:p>
    <w:p>
      <w:pPr>
        <w:spacing w:line="540" w:lineRule="exact"/>
        <w:ind w:left="-1" w:right="-1" w:firstLine="646"/>
        <w:jc w:val="left"/>
      </w:pPr>
      <w:r>
        <w:rPr>
          <w:rFonts w:hint="eastAsia"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7</w:t>
      </w:r>
      <w:r>
        <w:rPr>
          <w:rFonts w:ascii="仿宋_GB2312" w:hAnsi="仿宋_GB2312" w:eastAsia="仿宋_GB2312" w:cs="仿宋_GB2312"/>
          <w:color w:val="000000"/>
          <w:sz w:val="32"/>
        </w:rPr>
        <w:t>、乡级工作经费项目绩效自评综述：根据年初设定的绩效目标，该项目绩效自评得分为90分。项目全年预算数为5万元，执行数为5万元，完成预算的100%。主要产出和效果：保障全乡各项日常工作正常运行。发现的问题及原因：项目执行前期的规划及实施方案应该更加详细。下一步改进措施： 综合考虑实际情况，使项目实施的更加顺畅，更加高效。</w:t>
      </w:r>
    </w:p>
    <w:p>
      <w:pPr>
        <w:spacing w:line="540" w:lineRule="exact"/>
        <w:ind w:left="-1" w:right="-1" w:firstLine="646"/>
        <w:jc w:val="left"/>
      </w:pPr>
      <w:r>
        <w:rPr>
          <w:rFonts w:hint="eastAsia" w:ascii="仿宋_GB2312" w:hAnsi="仿宋_GB2312" w:eastAsia="仿宋_GB2312" w:cs="仿宋_GB2312"/>
          <w:color w:val="000000"/>
          <w:sz w:val="32"/>
          <w:lang w:val="en-US" w:eastAsia="zh-CN"/>
        </w:rPr>
        <w:t>18</w:t>
      </w:r>
      <w:r>
        <w:rPr>
          <w:rFonts w:ascii="仿宋_GB2312" w:hAnsi="仿宋_GB2312" w:eastAsia="仿宋_GB2312" w:cs="仿宋_GB2312"/>
          <w:color w:val="000000"/>
          <w:sz w:val="32"/>
        </w:rPr>
        <w:t>、萨罕乡文化体系建设项目绩效自评综述：根据年初设定的绩效目标，该项目绩效自评得分为98分。项目全年预算数为2万元，执行数为2万元，完成预算的100%。主要产出和效果：19村和20村的专项资金，通过对两个村文化体系建设，加强基层文化体系建设，增强村级文化氛围。发现的问题及原因：项目执行前期的规划及实施方案应该更加详细，综合考虑实际情况，使项目实施的更加顺畅，更加高效。下一步改进措施： 做好下一年工作经费执行预算，充分发挥文化经费在加强基层文化体系建设，增强村级文化氛围重要作用。</w:t>
      </w:r>
    </w:p>
    <w:p>
      <w:pPr>
        <w:spacing w:line="540" w:lineRule="exact"/>
        <w:ind w:left="-1" w:right="-1" w:firstLine="646"/>
        <w:jc w:val="left"/>
      </w:pPr>
      <w:r>
        <w:rPr>
          <w:rFonts w:hint="eastAsia" w:ascii="仿宋_GB2312" w:hAnsi="仿宋_GB2312" w:eastAsia="仿宋_GB2312" w:cs="仿宋_GB2312"/>
          <w:color w:val="000000"/>
          <w:sz w:val="32"/>
          <w:lang w:val="en-US" w:eastAsia="zh-CN"/>
        </w:rPr>
        <w:t>19</w:t>
      </w:r>
      <w:r>
        <w:rPr>
          <w:rFonts w:ascii="仿宋_GB2312" w:hAnsi="仿宋_GB2312" w:eastAsia="仿宋_GB2312" w:cs="仿宋_GB2312"/>
          <w:color w:val="000000"/>
          <w:sz w:val="32"/>
        </w:rPr>
        <w:t>、林果业提质增效项目绩效自评综述：根据年初设定的绩效目标，该项目绩效自评得分为92分。项目全年预算数为97.42万元，执行数为97.42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lang w:val="en-US" w:eastAsia="zh-CN"/>
        </w:rPr>
        <w:t>0</w:t>
      </w:r>
      <w:r>
        <w:rPr>
          <w:rFonts w:ascii="仿宋_GB2312" w:hAnsi="仿宋_GB2312" w:eastAsia="仿宋_GB2312" w:cs="仿宋_GB2312"/>
          <w:color w:val="000000"/>
          <w:sz w:val="32"/>
        </w:rPr>
        <w:t>、2018年美容美发补助项目绩效自评综述：根据年初设定的绩效目标，该项目绩效自评得分为75%分。项目全年预算数为21万元，执行数为21万元，完成预算的100%。主要产出和效果：充分尊重贫困群众意见，在本人自愿、个人申请、村级党工委审批、公示公告无异议的基础上，组织实施自主创业项目，增加收入，带动贫困户增收。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lang w:val="en-US" w:eastAsia="zh-CN"/>
        </w:rPr>
        <w:t>1</w:t>
      </w:r>
      <w:r>
        <w:rPr>
          <w:rFonts w:ascii="仿宋_GB2312" w:hAnsi="仿宋_GB2312" w:eastAsia="仿宋_GB2312" w:cs="仿宋_GB2312"/>
          <w:color w:val="000000"/>
          <w:sz w:val="32"/>
        </w:rPr>
        <w:t>、贫困户育苗补贴项目绩效自评综述：根据年初设定的绩效目标，该项目绩效自评得分为98分。项目全年预算数为22.71万元，执行数为22.71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10（款）50（项）指：事业运行。208（类）99（款）01（项）指：其他社会保障和就业支出。208（类）05（款）05（项）指：机关事业单位基本养老保险缴费支出。201（类）03（款）02（项）指：一般行政管理事务。208（类）11（款）04（项）指：残疾人康复。201（类）06（款）01（项）指：行政运行。208（类）10（款）02（项）指：老年福利。201（类）32（款）99（项）指：其他组织事务支出。201（类）11（款）99（项）指：其他纪检监察事务支出。229（类）99（款）01（项）指：其他支出。201（类）03（款）01（项）指：行政运行。201（类）34（款）99（项）指：其他统战事务支出。213（类）01（款）06（项）指：科技转化与推广服务。213（类）01（款）04（项）指：事业运行。213（类）05（款）05（项）指：生产发展。213（类）05（款）06（项）指：社会发展。221（类）02（款）01（项）指：住房公积金。213（类）05（款）04（项）指：农村基础设施建设。204（类）02（款）01（项）指：行政运行。213（类）01（款）01（项）指：行政运行。213（类）01（款）24（项）指：农业组织化与产业化经营。204（类）06（款）01（项）指：行政运行。204（类）02（款）04（项）指：治安管理。213（类）01（款）22（项）指：农业生产支持补贴。208（类）02（款）02（项）指：一般行政管理事务。208（类）11（款）99（项）指：其他残疾人事业支出。220（类）01（款）01（项）指：行政运行。201（类）31（款）01（项）指：行政运行。207（类）99（款）99（项）指：其他文化体育与传媒支出。207（类）01（款）09（项）指：群众文化。</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3200" w:firstLineChars="1000"/>
        <w:jc w:val="center"/>
        <w:rPr>
          <w:rFonts w:ascii="仿宋_GB2312" w:eastAsia="仿宋_GB2312"/>
          <w:sz w:val="32"/>
          <w:szCs w:val="32"/>
        </w:rPr>
      </w:pPr>
      <w:r>
        <w:rPr>
          <w:rFonts w:hint="eastAsia" w:ascii="仿宋_GB2312" w:eastAsia="仿宋_GB2312"/>
          <w:sz w:val="32"/>
          <w:szCs w:val="32"/>
        </w:rPr>
        <w:t>英吉沙县萨罕乡人民政府</w:t>
      </w:r>
    </w:p>
    <w:p>
      <w:pPr>
        <w:spacing w:line="540" w:lineRule="exact"/>
        <w:ind w:firstLine="3200" w:firstLineChars="1000"/>
        <w:jc w:val="center"/>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rPr>
        <w:t>2019年8月15日</w:t>
      </w:r>
    </w:p>
    <w:p>
      <w:pPr>
        <w:spacing w:line="540" w:lineRule="exact"/>
        <w:ind w:firstLine="640" w:firstLineChars="200"/>
        <w:rPr>
          <w:rFonts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23</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4598"/>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805E1"/>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9F1FA9"/>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B24EA"/>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A3D1FEF"/>
    <w:rsid w:val="2AAA17C2"/>
    <w:rsid w:val="2AD91E6C"/>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BDE7714"/>
    <w:rsid w:val="4CFC7DB2"/>
    <w:rsid w:val="4E7C187D"/>
    <w:rsid w:val="508941AD"/>
    <w:rsid w:val="50E65530"/>
    <w:rsid w:val="51457139"/>
    <w:rsid w:val="51574DBD"/>
    <w:rsid w:val="51EC1DA8"/>
    <w:rsid w:val="52FC5524"/>
    <w:rsid w:val="53214C68"/>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5714E16"/>
    <w:rsid w:val="765F635A"/>
    <w:rsid w:val="76B73454"/>
    <w:rsid w:val="76D254BD"/>
    <w:rsid w:val="77727ACD"/>
    <w:rsid w:val="78071142"/>
    <w:rsid w:val="790733AD"/>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23</Pages>
  <Words>1802</Words>
  <Characters>10273</Characters>
  <Lines>85</Lines>
  <Paragraphs>24</Paragraphs>
  <TotalTime>47</TotalTime>
  <ScaleCrop>false</ScaleCrop>
  <LinksUpToDate>false</LinksUpToDate>
  <CharactersWithSpaces>12051</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2021-07-13T15:15:02Z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